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0"/>
        <w:gridCol w:w="5447"/>
        <w:gridCol w:w="2683"/>
        <w:tblGridChange w:id="0">
          <w:tblGrid>
            <w:gridCol w:w="1950"/>
            <w:gridCol w:w="5447"/>
            <w:gridCol w:w="268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085850" cy="3048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304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QUICK-REFERENCE DIAGNOSTIC SHEET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color w:val="fce8eb"/>
                <w:sz w:val="18"/>
                <w:szCs w:val="18"/>
                <w:rtl w:val="0"/>
              </w:rPr>
              <w:t xml:space="preserve">At-a-Glance Clinical Lab Interpretation Guide for Clinicians &amp; Care Teams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ce8e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Doc #: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QRD-F-001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Topic: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Version: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1.0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Review Due: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40" w:before="40" w:lineRule="auto"/>
        <w:rPr/>
      </w:pPr>
      <w:r w:rsidDel="00000000" w:rsidR="00000000" w:rsidRPr="00000000">
        <w:rPr>
          <w:i w:val="1"/>
          <w:iCs w:val="1"/>
          <w:color w:val="555555"/>
          <w:sz w:val="18"/>
          <w:szCs w:val="18"/>
          <w:rtl w:val="0"/>
        </w:rPr>
        <w:t xml:space="preserve">This sheet is a rapid-reference tool. Always correlate lab results with full clinical context. For detailed methodology, refer to the Lab2Doctors Specimen Collection Guide and result report.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PANEL OVERVIEW</w:t>
      </w:r>
      <w:r w:rsidDel="00000000" w:rsidR="00000000" w:rsidRPr="00000000">
        <w:rPr>
          <w:rtl w:val="0"/>
        </w:rPr>
      </w:r>
    </w:p>
    <w:tbl>
      <w:tblPr>
        <w:tblStyle w:val="Table2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00"/>
        <w:gridCol w:w="1400"/>
        <w:gridCol w:w="1400"/>
        <w:gridCol w:w="2880"/>
        <w:gridCol w:w="2400"/>
        <w:tblGridChange w:id="0">
          <w:tblGrid>
            <w:gridCol w:w="2000"/>
            <w:gridCol w:w="1400"/>
            <w:gridCol w:w="1400"/>
            <w:gridCol w:w="2880"/>
            <w:gridCol w:w="240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Test / Analyte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E">
            <w:pPr>
              <w:rPr/>
            </w:pPr>
            <w:sdt>
              <w:sdtPr>
                <w:id w:val="497367790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ffffff"/>
                    <w:rtl w:val="0"/>
                  </w:rPr>
                  <w:t xml:space="preserve">Low (↓)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F">
            <w:pPr>
              <w:rPr/>
            </w:pPr>
            <w:sdt>
              <w:sdtPr>
                <w:id w:val="1405071746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ffffff"/>
                    <w:rtl w:val="0"/>
                  </w:rPr>
                  <w:t xml:space="preserve">High (↑)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Common Clinical Causes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Key Interferences / Pitfalls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CLINICAL DECISION ALGORITHM</w:t>
      </w:r>
      <w:r w:rsidDel="00000000" w:rsidR="00000000" w:rsidRPr="00000000">
        <w:rPr>
          <w:rtl w:val="0"/>
        </w:rPr>
      </w:r>
    </w:p>
    <w:tbl>
      <w:tblPr>
        <w:tblStyle w:val="Table3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4"/>
        <w:gridCol w:w="4703"/>
        <w:gridCol w:w="4703"/>
        <w:tblGridChange w:id="0">
          <w:tblGrid>
            <w:gridCol w:w="674"/>
            <w:gridCol w:w="4703"/>
            <w:gridCol w:w="470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Step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Clinical Question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Action / Next Step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t xml:space="preserve">Is the result critical?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5">
            <w:pPr>
              <w:rPr/>
            </w:pPr>
            <w:sdt>
              <w:sdtPr>
                <w:id w:val="-1910254675"/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If YES → Immediate clinician notification per Critical Values Protocol (CVL-F-001)</w:t>
                </w:r>
              </w:sdtContent>
            </w:sdt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Is the result flagged H or L?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8">
            <w:pPr>
              <w:rPr/>
            </w:pPr>
            <w:sdt>
              <w:sdtPr>
                <w:id w:val="-904930546"/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If YES → Review delta check; compare to prior result; assess clinical context</w:t>
                </w:r>
              </w:sdtContent>
            </w:sdt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  <w:t xml:space="preserve">Are there known interferences present?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  <w:t xml:space="preserve">Check for hemolysis, lipemia, icterus, medications (biotin, biotin-containing supplements)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Does result fit the clinical picture?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E">
            <w:pPr>
              <w:rPr/>
            </w:pPr>
            <w:sdt>
              <w:sdtPr>
                <w:id w:val="1052202056"/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If NO → Suspect pre-analytical error; consider repeat collection with fresh specimen</w:t>
                </w:r>
              </w:sdtContent>
            </w:sdt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  <w:t xml:space="preserve">Is reflex testing indicated?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  <w:t xml:space="preserve">Review Reflex Testing Algorithm (RTX-F-001) for applicable auto-reflex criteria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  <w:t xml:space="preserve">What is the diagnosis / differential?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  <w:t xml:space="preserve">Use panel results together — no single analyte rules in/out a diagnosis</w:t>
            </w:r>
          </w:p>
        </w:tc>
      </w:tr>
    </w:tbl>
    <w:p w:rsidR="00000000" w:rsidDel="00000000" w:rsidP="00000000" w:rsidRDefault="00000000" w:rsidRPr="00000000" w14:paraId="00000065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COMMON DIAGNOSTIC PATTERNS</w:t>
      </w:r>
      <w:r w:rsidDel="00000000" w:rsidR="00000000" w:rsidRPr="00000000">
        <w:rPr>
          <w:rtl w:val="0"/>
        </w:rPr>
      </w:r>
    </w:p>
    <w:tbl>
      <w:tblPr>
        <w:tblStyle w:val="Table4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20"/>
        <w:gridCol w:w="3560"/>
        <w:gridCol w:w="4000"/>
        <w:tblGridChange w:id="0">
          <w:tblGrid>
            <w:gridCol w:w="2520"/>
            <w:gridCol w:w="3560"/>
            <w:gridCol w:w="40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Pattern / Finding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Lab Results Combination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Likely Diagnosis / Next Step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  <w:t xml:space="preserve">Anemia — Iron Deficiency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  <w:t xml:space="preserve">Low Hgb, Low MCV, Low ferritin, High TIBC, Low serum iron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  <w:t xml:space="preserve">Iron deficiency anemia; investigate source of blood loss or dietary insufficiency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  <w:t xml:space="preserve">Anemia — B12/Folate Deficiency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  <w:t xml:space="preserve">Low Hgb, High MCV, Low B12 or folate, Hypersegmented neutrophils on smear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  <w:t xml:space="preserve">Megaloblastic anemia; supplement and investigate cause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  <w:t xml:space="preserve">Acute Kidney Injury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  <w:t xml:space="preserve">Rising creatinine (+50% over baseline), Low urine output, Elevated BUN:Cr ratio &gt; 20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  <w:t xml:space="preserve">Acute kidney injury; classify as pre-renal vs. intrinsic vs. post-renal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  <w:t xml:space="preserve">Diabetes Screening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4">
            <w:pPr>
              <w:rPr/>
            </w:pPr>
            <w:sdt>
              <w:sdtPr>
                <w:id w:val="-550778399"/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Fasting glucose ≥ 126 mg/dL, HbA1c ≥ 6.5%</w:t>
                </w:r>
              </w:sdtContent>
            </w:sdt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  <w:t xml:space="preserve">Diabetes mellitus (confirm with repeat test per ADA guidelines)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  <w:t xml:space="preserve">Acute Hepatocellular Injury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  <w:t xml:space="preserve">ALT/AST &gt; 3× ULN, Elevated bilirubin, Elevated PT/INR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  <w:t xml:space="preserve">Hepatocellular injury; evaluate for viral hepatitis, medications, toxins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  <w:t xml:space="preserve">Hypothyroidism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  <w:t xml:space="preserve">High TSH, Low Free T4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  <w:t xml:space="preserve">Primary hypothyroidism; consider levothyroxine after physician evaluation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  <w:t xml:space="preserve">DIC (Disseminated Intravascular Coagulation)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  <w:t xml:space="preserve">Low platelets, High PT/INR, High D-dimer, Low fibrinogen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  <w:t xml:space="preserve">DIC — critical; immediate hematology consultation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  <w:t xml:space="preserve">Hemolysis (Specimen)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  <w:t xml:space="preserve">High LDH, High potassium, Low haptoglobin, Pink/red plasma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  <w:t xml:space="preserve">In-vitro hemolysis — specimen artifact; repeat collection before acting on K⁺</w:t>
            </w:r>
          </w:p>
        </w:tc>
      </w:tr>
    </w:tbl>
    <w:p w:rsidR="00000000" w:rsidDel="00000000" w:rsidP="00000000" w:rsidRDefault="00000000" w:rsidRPr="00000000" w14:paraId="00000082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WHEN TO CONTACT LAB2DOCTORS</w:t>
      </w:r>
      <w:r w:rsidDel="00000000" w:rsidR="00000000" w:rsidRPr="00000000">
        <w:rPr>
          <w:rtl w:val="0"/>
        </w:rPr>
      </w:r>
    </w:p>
    <w:tbl>
      <w:tblPr>
        <w:tblStyle w:val="Table5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40"/>
        <w:gridCol w:w="5040"/>
        <w:tblGridChange w:id="0">
          <w:tblGrid>
            <w:gridCol w:w="5040"/>
            <w:gridCol w:w="50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Situation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Contact Reason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  <w:t xml:space="preserve">Result does not match clinical picture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  <w:t xml:space="preserve">Discuss possible pre-analytical errors or analytical interferences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  <w:t xml:space="preserve">Unexpected critical value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  <w:t xml:space="preserve">Confirm result validity; discuss clinical implications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  <w:t xml:space="preserve">Unusual pattern or flagged combination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  <w:t xml:space="preserve">Interpretation consultation — Lab2Doctors specialty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  <w:t xml:space="preserve">Test ordering question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  <w:t xml:space="preserve">Advice on most appropriate test(s) for clinical scenario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  <w:t xml:space="preserve">Result after specimen rejection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  <w:t xml:space="preserve">Discuss whether re-collection is warranted</w:t>
            </w:r>
          </w:p>
        </w:tc>
      </w:tr>
    </w:tbl>
    <w:p w:rsidR="00000000" w:rsidDel="00000000" w:rsidP="00000000" w:rsidRDefault="00000000" w:rsidRPr="00000000" w14:paraId="00000090">
      <w:pPr>
        <w:spacing w:before="140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40"/>
        <w:gridCol w:w="5040"/>
        <w:tblGridChange w:id="0">
          <w:tblGrid>
            <w:gridCol w:w="5040"/>
            <w:gridCol w:w="50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120.0" w:type="dxa"/>
              <w:left w:w="160.0" w:type="dxa"/>
              <w:bottom w:w="120.0" w:type="dxa"/>
              <w:right w:w="160.0" w:type="dxa"/>
            </w:tcMar>
          </w:tcPr>
          <w:p w:rsidR="00000000" w:rsidDel="00000000" w:rsidP="00000000" w:rsidRDefault="00000000" w:rsidRPr="00000000" w14:paraId="00000091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📞  Lab2Doctors Support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jc w:val="center"/>
              <w:rPr/>
            </w:pPr>
            <w:r w:rsidDel="00000000" w:rsidR="00000000" w:rsidRPr="00000000">
              <w:rPr>
                <w:color w:val="ffffff"/>
                <w:rtl w:val="0"/>
              </w:rPr>
              <w:t xml:space="preserve">+1 (972) 955-9554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color w:val="fce8eb"/>
                <w:rtl w:val="0"/>
              </w:rPr>
              <w:t xml:space="preserve">info@lab2doctors.com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ce8eb" w:val="clear"/>
            <w:tcMar>
              <w:top w:w="120.0" w:type="dxa"/>
              <w:left w:w="160.0" w:type="dxa"/>
              <w:bottom w:w="120.0" w:type="dxa"/>
              <w:right w:w="160.0" w:type="dxa"/>
            </w:tcMar>
          </w:tcPr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rtl w:val="0"/>
              </w:rPr>
              <w:t xml:space="preserve">Document Approval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spacing w:before="60" w:lineRule="auto"/>
              <w:rPr/>
            </w:pPr>
            <w:r w:rsidDel="00000000" w:rsidR="00000000" w:rsidRPr="00000000">
              <w:rPr>
                <w:rtl w:val="0"/>
              </w:rPr>
              <w:t xml:space="preserve">Approved By: ___________________________</w:t>
            </w:r>
          </w:p>
          <w:p w:rsidR="00000000" w:rsidDel="00000000" w:rsidP="00000000" w:rsidRDefault="00000000" w:rsidRPr="00000000" w14:paraId="00000096">
            <w:pPr>
              <w:spacing w:before="60" w:lineRule="auto"/>
              <w:rPr/>
            </w:pPr>
            <w:r w:rsidDel="00000000" w:rsidR="00000000" w:rsidRPr="00000000">
              <w:rPr>
                <w:rtl w:val="0"/>
              </w:rPr>
              <w:t xml:space="preserve">Date: _________________________________</w:t>
            </w:r>
          </w:p>
          <w:p w:rsidR="00000000" w:rsidDel="00000000" w:rsidP="00000000" w:rsidRDefault="00000000" w:rsidRPr="00000000" w14:paraId="00000097">
            <w:pPr>
              <w:spacing w:before="60" w:lineRule="auto"/>
              <w:rPr/>
            </w:pPr>
            <w:r w:rsidDel="00000000" w:rsidR="00000000" w:rsidRPr="00000000">
              <w:rPr>
                <w:rtl w:val="0"/>
              </w:rPr>
              <w:t xml:space="preserve">Next Review: __________________________</w:t>
            </w:r>
          </w:p>
        </w:tc>
      </w:tr>
    </w:tbl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080" w:top="108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A">
    <w:pPr>
      <w:jc w:val="right"/>
      <w:rPr/>
    </w:pPr>
    <w:r w:rsidDel="00000000" w:rsidR="00000000" w:rsidRPr="00000000">
      <w:rPr>
        <w:color w:val="888888"/>
        <w:sz w:val="16"/>
        <w:szCs w:val="16"/>
        <w:rtl w:val="0"/>
      </w:rPr>
      <w:t xml:space="preserve">QRD-F-001  |  Rev 1.0  |  Page </w:t>
    </w:r>
    <w:r w:rsidDel="00000000" w:rsidR="00000000" w:rsidRPr="00000000">
      <w:rPr>
        <w:color w:val="888888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888888"/>
        <w:sz w:val="16"/>
        <w:szCs w:val="16"/>
        <w:rtl w:val="0"/>
      </w:rPr>
      <w:t xml:space="preserve">  |  © Lab2Doctors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9">
    <w:pPr>
      <w:shd w:fill="890620" w:val="clear"/>
      <w:spacing w:after="80" w:before="80" w:lineRule="auto"/>
      <w:ind w:left="120" w:firstLine="0"/>
      <w:rPr/>
    </w:pPr>
    <w:r w:rsidDel="00000000" w:rsidR="00000000" w:rsidRPr="00000000">
      <w:rPr>
        <w:b w:val="1"/>
        <w:bCs w:val="1"/>
        <w:color w:val="ffffff"/>
        <w:rtl w:val="0"/>
      </w:rPr>
      <w:t xml:space="preserve">Lab2Doctors  |  Quick-Reference Diagnostic Sheet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en-N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trong1" w:customStyle="1">
    <w:name w:val="Strong1"/>
    <w:qFormat w:val="1"/>
    <w:rPr>
      <w:b w:val="1"/>
      <w:bCs w:val="1"/>
    </w:rPr>
  </w:style>
  <w:style w:type="paragraph" w:styleId="ListParagraph">
    <w:name w:val="List Paragraph"/>
    <w:qFormat w:val="1"/>
  </w:style>
  <w:style w:type="character" w:styleId="Hyperlink">
    <w:name w:val="Hyperlink"/>
    <w:uiPriority w:val="99"/>
    <w:unhideWhenUsed w:val="1"/>
    <w:rPr>
      <w:color w:val="0563c1"/>
      <w:u w:val="single"/>
    </w:rPr>
  </w:style>
  <w:style w:type="character" w:styleId="FootnoteReference">
    <w:name w:val="footnote reference"/>
    <w:uiPriority w:val="99"/>
    <w:semiHidden w:val="1"/>
    <w:unhideWhenUsed w:val="1"/>
    <w:rPr>
      <w:vertAlign w:val="superscript"/>
    </w:rPr>
  </w:style>
  <w:style w:type="paragraph" w:styleId="FootnoteText">
    <w:name w:val="footnote text"/>
    <w:link w:val="FootnoteTextChar"/>
    <w:uiPriority w:val="99"/>
    <w:semiHidden w:val="1"/>
    <w:unhideWhenUsed w:val="1"/>
  </w:style>
  <w:style w:type="character" w:styleId="FootnoteTextChar" w:customStyle="1">
    <w:name w:val="Footnote Text Char"/>
    <w:link w:val="FootnoteText"/>
    <w:uiPriority w:val="99"/>
    <w:semiHidden w:val="1"/>
    <w:unhideWhenUsed w:val="1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uGHKSnV8IejuoSfz2JFSwFgpNA==">CgMxLjAaHQoBMBIYChYIB0ISEhBBcmlhbCBVbmljb2RlIE1TGh0KATESGAoWCAdCEhIQQXJpYWwgVW5pY29kZSBNUxodCgEyEhgKFggHQhISEEFyaWFsIFVuaWNvZGUgTVMaHQoBMxIYChYIB0ISEhBBcmlhbCBVbmljb2RlIE1TGh0KATQSGAoWCAdCEhIQQXJpYWwgVW5pY29kZSBNUxodCgE1EhgKFggHQhISEEFyaWFsIFVuaWNvZGUgTVM4AHIhMXJUWnZVWFhfUFdueDhDZS1fbzRfWnRiR0lNaEhkdDN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2026-03-12T10:13:00Z</dcterms:created>
  <dc:creator>Un-named</dc:creator>
</cp:coreProperties>
</file>