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5446"/>
        <w:gridCol w:w="2684"/>
      </w:tblGrid>
      <w:tr w:rsidR="00FB55C1" w14:paraId="64B57C1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48D979" w14:textId="77777777" w:rsidR="00FB55C1" w:rsidRDefault="00F142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CADC5" wp14:editId="3BA3BDDF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5CCBD883" w14:textId="77777777" w:rsidR="00FB55C1" w:rsidRDefault="00F142F4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REFLEX TESTING ALGORITHM</w:t>
            </w:r>
          </w:p>
          <w:p w14:paraId="133E0677" w14:textId="77777777" w:rsidR="00FB55C1" w:rsidRDefault="00F142F4">
            <w:pPr>
              <w:jc w:val="center"/>
            </w:pPr>
            <w:r>
              <w:rPr>
                <w:color w:val="FCE8EB"/>
                <w:sz w:val="18"/>
                <w:szCs w:val="18"/>
              </w:rPr>
              <w:t>Automatic and Standing Order Testing Protocols — CLIA §493.1241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AB3C9" w14:textId="77777777" w:rsidR="00FB55C1" w:rsidRDefault="00F142F4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RTX-F-001</w:t>
            </w:r>
          </w:p>
          <w:p w14:paraId="5D1FF478" w14:textId="77777777" w:rsidR="00FB55C1" w:rsidRDefault="00F142F4">
            <w:r>
              <w:rPr>
                <w:b/>
                <w:bCs/>
                <w:color w:val="890620"/>
                <w:sz w:val="18"/>
                <w:szCs w:val="18"/>
              </w:rPr>
              <w:t xml:space="preserve">Version: </w:t>
            </w:r>
            <w:r>
              <w:rPr>
                <w:sz w:val="18"/>
                <w:szCs w:val="18"/>
              </w:rPr>
              <w:t>1.0</w:t>
            </w:r>
          </w:p>
          <w:p w14:paraId="2DF28041" w14:textId="77777777" w:rsidR="00FB55C1" w:rsidRDefault="00F142F4">
            <w:r>
              <w:rPr>
                <w:b/>
                <w:bCs/>
                <w:color w:val="890620"/>
                <w:sz w:val="18"/>
                <w:szCs w:val="18"/>
              </w:rPr>
              <w:t xml:space="preserve">Effective: </w:t>
            </w:r>
            <w:r>
              <w:rPr>
                <w:sz w:val="18"/>
                <w:szCs w:val="18"/>
              </w:rPr>
              <w:t>________</w:t>
            </w:r>
          </w:p>
          <w:p w14:paraId="4B2EFD3A" w14:textId="77777777" w:rsidR="00FB55C1" w:rsidRDefault="00F142F4">
            <w:r>
              <w:rPr>
                <w:b/>
                <w:bCs/>
                <w:color w:val="890620"/>
                <w:sz w:val="18"/>
                <w:szCs w:val="18"/>
              </w:rPr>
              <w:t xml:space="preserve">Review Due: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2165D539" w14:textId="77777777" w:rsidR="00FB55C1" w:rsidRDefault="00FB55C1">
      <w:pPr>
        <w:spacing w:before="140"/>
      </w:pPr>
    </w:p>
    <w:p w14:paraId="5AB1A9E5" w14:textId="77777777" w:rsidR="00FB55C1" w:rsidRDefault="00F142F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1. PURPOSE</w:t>
      </w:r>
    </w:p>
    <w:p w14:paraId="6CCFAD40" w14:textId="77777777" w:rsidR="00FB55C1" w:rsidRDefault="00F142F4">
      <w:pPr>
        <w:spacing w:before="60" w:after="60"/>
      </w:pPr>
      <w:r>
        <w:t>This document defines the approved reflex testing protocols at Lab2Doctors. Reflex tests are automatically added when a primary test result meets a predefined trigger criterion, without requiring a new physician order. All reflex protocols must be pre-auth</w:t>
      </w:r>
      <w:r>
        <w:t>orized by the Laboratory Director and communicated to ordering clinicians.</w:t>
      </w:r>
    </w:p>
    <w:p w14:paraId="76366223" w14:textId="77777777" w:rsidR="00FB55C1" w:rsidRDefault="00FB55C1">
      <w:pPr>
        <w:spacing w:before="140"/>
      </w:pPr>
    </w:p>
    <w:p w14:paraId="1F5FDC84" w14:textId="77777777" w:rsidR="00FB55C1" w:rsidRDefault="00F142F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2. REFLEX TESTING PROTOCOLS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200"/>
        <w:gridCol w:w="2000"/>
        <w:gridCol w:w="2080"/>
        <w:gridCol w:w="2000"/>
      </w:tblGrid>
      <w:tr w:rsidR="00FB55C1" w14:paraId="6ECF718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B7AE9" w14:textId="77777777" w:rsidR="00FB55C1" w:rsidRDefault="00F142F4">
            <w:r>
              <w:rPr>
                <w:b/>
                <w:bCs/>
                <w:color w:val="FFFFFF"/>
              </w:rPr>
              <w:t>Primary Test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71702" w14:textId="77777777" w:rsidR="00FB55C1" w:rsidRDefault="00F142F4">
            <w:r>
              <w:rPr>
                <w:b/>
                <w:bCs/>
                <w:color w:val="FFFFFF"/>
              </w:rPr>
              <w:t>Trigger Criterion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A83D1" w14:textId="77777777" w:rsidR="00FB55C1" w:rsidRDefault="00F142F4">
            <w:r>
              <w:rPr>
                <w:b/>
                <w:bCs/>
                <w:color w:val="FFFFFF"/>
              </w:rPr>
              <w:t>Reflex Test Added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FA578" w14:textId="77777777" w:rsidR="00FB55C1" w:rsidRDefault="00F142F4">
            <w:r>
              <w:rPr>
                <w:b/>
                <w:bCs/>
                <w:color w:val="FFFFFF"/>
              </w:rPr>
              <w:t>Rationale / Clinical Basis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BBD72" w14:textId="77777777" w:rsidR="00FB55C1" w:rsidRDefault="00F142F4">
            <w:r>
              <w:rPr>
                <w:b/>
                <w:bCs/>
                <w:color w:val="FFFFFF"/>
              </w:rPr>
              <w:t>Authorization</w:t>
            </w:r>
          </w:p>
        </w:tc>
      </w:tr>
      <w:tr w:rsidR="00FB55C1" w14:paraId="020D0C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2AA26" w14:textId="77777777" w:rsidR="00FB55C1" w:rsidRDefault="00F142F4">
            <w:r>
              <w:t>HIV 1/2 Ag/Ab Combo (4th gen)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6470D" w14:textId="77777777" w:rsidR="00FB55C1" w:rsidRDefault="00F142F4">
            <w:r>
              <w:t>Reactive (Preliminary Positive)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08FFF" w14:textId="77777777" w:rsidR="00FB55C1" w:rsidRDefault="00F142F4">
            <w:r>
              <w:t>HIV-1 / HIV-2 Antibody Differentiation Assay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0EE0C" w14:textId="77777777" w:rsidR="00FB55C1" w:rsidRDefault="00F142F4">
            <w:r>
              <w:t>CDC 2014 HIV testing algorithm; confirms and differentiates infection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915FB" w14:textId="77777777" w:rsidR="00FB55C1" w:rsidRDefault="00F142F4">
            <w:r>
              <w:t>Lab Director Pre-Auth</w:t>
            </w:r>
          </w:p>
        </w:tc>
      </w:tr>
      <w:tr w:rsidR="00FB55C1" w14:paraId="124258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602FE" w14:textId="77777777" w:rsidR="00FB55C1" w:rsidRDefault="00F142F4">
            <w:r>
              <w:t>HIV Ab Differentiation (Indeterminate)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D9FC4" w14:textId="77777777" w:rsidR="00FB55C1" w:rsidRDefault="00F142F4">
            <w:r>
              <w:t>Indeterminate result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71CB6" w14:textId="77777777" w:rsidR="00FB55C1" w:rsidRDefault="00F142F4">
            <w:r>
              <w:t>HIV-1 RNA (NAAT/PCR)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54B48" w14:textId="77777777" w:rsidR="00FB55C1" w:rsidRDefault="00F142F4">
            <w:r>
              <w:t>Resolves indeterminate Ab results; detects acute infection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5E8D8" w14:textId="77777777" w:rsidR="00FB55C1" w:rsidRDefault="00F142F4">
            <w:r>
              <w:t>Lab Director Pre-Auth</w:t>
            </w:r>
          </w:p>
        </w:tc>
      </w:tr>
      <w:tr w:rsidR="00FB55C1" w14:paraId="613F2D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F4D90" w14:textId="77777777" w:rsidR="00FB55C1" w:rsidRDefault="00F142F4">
            <w:r>
              <w:t>Hepatitis C Antibody (anti-HCV)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F5266" w14:textId="77777777" w:rsidR="00FB55C1" w:rsidRDefault="00F142F4">
            <w:r>
              <w:t>Reactive (S/CO ≥ 1.0)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8D8AA" w14:textId="77777777" w:rsidR="00FB55C1" w:rsidRDefault="00F142F4">
            <w:r>
              <w:t>HCV RNA Quantitative PCR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CC1C9" w14:textId="77777777" w:rsidR="00FB55C1" w:rsidRDefault="00F142F4">
            <w:r>
              <w:t>CDC 2020 HCV algorithm; confirms active infection vs. resolved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2EF33" w14:textId="77777777" w:rsidR="00FB55C1" w:rsidRDefault="00F142F4">
            <w:r>
              <w:t>Lab Director Pre-Auth</w:t>
            </w:r>
          </w:p>
        </w:tc>
      </w:tr>
      <w:tr w:rsidR="00FB55C1" w14:paraId="08FD0F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B306" w14:textId="77777777" w:rsidR="00FB55C1" w:rsidRDefault="00F142F4">
            <w:r>
              <w:t>TSH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2E045" w14:textId="77777777" w:rsidR="00FB55C1" w:rsidRDefault="00F142F4">
            <w:r>
              <w:t xml:space="preserve">&lt; 0.1 or &gt; 10 </w:t>
            </w:r>
            <w:proofErr w:type="spellStart"/>
            <w:r>
              <w:t>mIU</w:t>
            </w:r>
            <w:proofErr w:type="spellEnd"/>
            <w:r>
              <w:t>/L (per client standing order)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290E7" w14:textId="77777777" w:rsidR="00FB55C1" w:rsidRDefault="00F142F4">
            <w:r>
              <w:t>Free T4 (and Free T3 if TSH &lt; 0.1)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DE5F4" w14:textId="77777777" w:rsidR="00FB55C1" w:rsidRDefault="00F142F4">
            <w:r>
              <w:t>Evaluates severity of hypo- or hyperthyroidism; guides treatment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B9B2F" w14:textId="77777777" w:rsidR="00FB55C1" w:rsidRDefault="00F142F4">
            <w:r>
              <w:t>Lab Director Pre-Auth</w:t>
            </w:r>
          </w:p>
        </w:tc>
      </w:tr>
      <w:tr w:rsidR="00FB55C1" w14:paraId="639699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6C7E2" w14:textId="77777777" w:rsidR="00FB55C1" w:rsidRDefault="00F142F4">
            <w:r>
              <w:t>Urine Dipstick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F1C30" w14:textId="77777777" w:rsidR="00FB55C1" w:rsidRDefault="00F142F4">
            <w:r>
              <w:t>Positive for LE or nitrites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95DA3" w14:textId="77777777" w:rsidR="00FB55C1" w:rsidRDefault="00F142F4">
            <w:r>
              <w:t>Urine Culture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A2E53" w14:textId="77777777" w:rsidR="00FB55C1" w:rsidRDefault="00F142F4">
            <w:r>
              <w:t>Confirms suspected UTI; identifies pathogen and sensitivities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00682" w14:textId="77777777" w:rsidR="00FB55C1" w:rsidRDefault="00F142F4">
            <w:r>
              <w:t>Lab Director Pre-Auth</w:t>
            </w:r>
          </w:p>
        </w:tc>
      </w:tr>
      <w:tr w:rsidR="00FB55C1" w14:paraId="0653538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30DCB" w14:textId="77777777" w:rsidR="00FB55C1" w:rsidRDefault="00F142F4">
            <w:r>
              <w:t>Urinalysis (Micro)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4ED33" w14:textId="77777777" w:rsidR="00FB55C1" w:rsidRDefault="00F142F4">
            <w:r>
              <w:t>RBC ≥ 5/</w:t>
            </w:r>
            <w:proofErr w:type="spellStart"/>
            <w:r>
              <w:t>hpf</w:t>
            </w:r>
            <w:proofErr w:type="spellEnd"/>
            <w:r>
              <w:t xml:space="preserve"> (</w:t>
            </w:r>
            <w:proofErr w:type="spellStart"/>
            <w:r>
              <w:t>hematuria</w:t>
            </w:r>
            <w:proofErr w:type="spellEnd"/>
            <w: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CB02C" w14:textId="77777777" w:rsidR="00FB55C1" w:rsidRDefault="00F142F4">
            <w:r>
              <w:t>Urine Culture (if clinician standing order active)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F3803" w14:textId="77777777" w:rsidR="00FB55C1" w:rsidRDefault="00F142F4">
            <w:r>
              <w:t xml:space="preserve">Rules out infection as cause of </w:t>
            </w:r>
            <w:proofErr w:type="spellStart"/>
            <w:r>
              <w:t>hematuria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4B57C" w14:textId="77777777" w:rsidR="00FB55C1" w:rsidRDefault="00F142F4">
            <w:r>
              <w:t>Clinician Standing Order Required</w:t>
            </w:r>
          </w:p>
        </w:tc>
      </w:tr>
      <w:tr w:rsidR="00FB55C1" w14:paraId="005F6E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92B94" w14:textId="77777777" w:rsidR="00FB55C1" w:rsidRDefault="00F142F4">
            <w:r>
              <w:t>Serum Protein Electrophoresis (SPEP)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9A10F" w14:textId="77777777" w:rsidR="00FB55C1" w:rsidRDefault="00F142F4">
            <w:r>
              <w:t>Abnormal band detected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4A38D" w14:textId="77777777" w:rsidR="00FB55C1" w:rsidRDefault="00F142F4">
            <w:r>
              <w:t>Immunofixation Electrophoresis (IFE)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32FAA" w14:textId="77777777" w:rsidR="00FB55C1" w:rsidRDefault="00F142F4">
            <w:r>
              <w:t>Characterizes monoclonal protein type (IgG, IgA, IgM, light chain)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865A0" w14:textId="77777777" w:rsidR="00FB55C1" w:rsidRDefault="00F142F4">
            <w:r>
              <w:t>Lab Director Pre-Auth</w:t>
            </w:r>
          </w:p>
        </w:tc>
      </w:tr>
      <w:tr w:rsidR="00FB55C1" w14:paraId="58EA2D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FAF6C" w14:textId="77777777" w:rsidR="00FB55C1" w:rsidRDefault="00F142F4">
            <w:r>
              <w:t>Complete Blood Count (CBC)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9B1F5" w14:textId="77777777" w:rsidR="00FB55C1" w:rsidRDefault="00F142F4">
            <w:r>
              <w:t>Blasts present on diff, or flags for review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CBF32" w14:textId="77777777" w:rsidR="00FB55C1" w:rsidRDefault="00F142F4">
            <w:r>
              <w:t>Manual Peripheral Blood Smear Review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FCE0A" w14:textId="77777777" w:rsidR="00FB55C1" w:rsidRDefault="00F142F4">
            <w:r>
              <w:t xml:space="preserve">Morphological evaluation of abnormal cells; rules out </w:t>
            </w:r>
            <w:proofErr w:type="spellStart"/>
            <w:r>
              <w:t>leukemia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00631" w14:textId="77777777" w:rsidR="00FB55C1" w:rsidRDefault="00F142F4">
            <w:r>
              <w:t>Tech Supervisor Auth</w:t>
            </w:r>
          </w:p>
        </w:tc>
      </w:tr>
      <w:tr w:rsidR="00FB55C1" w14:paraId="5DAF7EF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F3E20" w14:textId="77777777" w:rsidR="00FB55C1" w:rsidRDefault="00F142F4">
            <w:r>
              <w:lastRenderedPageBreak/>
              <w:t>CBC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F283E" w14:textId="77777777" w:rsidR="00FB55C1" w:rsidRDefault="00F142F4">
            <w:r>
              <w:t>Platelet count &lt; 50 × 10³/</w:t>
            </w:r>
            <w:proofErr w:type="spellStart"/>
            <w:r>
              <w:t>μL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7AB77" w14:textId="77777777" w:rsidR="00FB55C1" w:rsidRDefault="00F142F4">
            <w:r>
              <w:t>Repeat CBC from fresh draw + manual smear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9BF02" w14:textId="77777777" w:rsidR="00FB55C1" w:rsidRDefault="00F142F4">
            <w:r>
              <w:t>Rules out platelet clumping (EDTA-dependent pseudo-thrombocytopenia)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19435" w14:textId="77777777" w:rsidR="00FB55C1" w:rsidRDefault="00F142F4">
            <w:r>
              <w:t>Tech Supervisor Auth</w:t>
            </w:r>
          </w:p>
        </w:tc>
      </w:tr>
      <w:tr w:rsidR="00FB55C1" w14:paraId="0F4620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75932" w14:textId="77777777" w:rsidR="00FB55C1" w:rsidRDefault="00F142F4">
            <w:r>
              <w:t>Glucose (fasting)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5B03A" w14:textId="77777777" w:rsidR="00FB55C1" w:rsidRDefault="00F142F4">
            <w:r>
              <w:t>≥ 126 mg/dL (on first occurrence)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66B7A" w14:textId="77777777" w:rsidR="00FB55C1" w:rsidRDefault="00F142F4">
            <w:r>
              <w:t>HbA1c (per standing order)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5E8F5" w14:textId="77777777" w:rsidR="00FB55C1" w:rsidRDefault="00F142F4">
            <w:r>
              <w:t xml:space="preserve">ADA criteria for diabetes diagnosis; confirms </w:t>
            </w:r>
            <w:proofErr w:type="spellStart"/>
            <w:r>
              <w:t>glycemic</w:t>
            </w:r>
            <w:proofErr w:type="spellEnd"/>
            <w:r>
              <w:t xml:space="preserve"> status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6DD57" w14:textId="77777777" w:rsidR="00FB55C1" w:rsidRDefault="00F142F4">
            <w:r>
              <w:t>Clinician Standing Order Required</w:t>
            </w:r>
          </w:p>
        </w:tc>
      </w:tr>
      <w:tr w:rsidR="00FB55C1" w14:paraId="34F7268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517E9" w14:textId="77777777" w:rsidR="00FB55C1" w:rsidRDefault="00F142F4">
            <w:r>
              <w:t>Chlamydia/GC NAAT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303FD" w14:textId="77777777" w:rsidR="00FB55C1" w:rsidRDefault="00F142F4">
            <w:r>
              <w:t>Positive for either target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CB92E" w14:textId="77777777" w:rsidR="00FB55C1" w:rsidRDefault="00F142F4">
            <w:r>
              <w:t>Susceptibility testing per physician request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9035D" w14:textId="77777777" w:rsidR="00FB55C1" w:rsidRDefault="00F142F4">
            <w:r>
              <w:t>Guides antibiotic selection where resistance is concern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2BE9C" w14:textId="77777777" w:rsidR="00FB55C1" w:rsidRDefault="00F142F4">
            <w:r>
              <w:t>Clinician Order Required</w:t>
            </w:r>
          </w:p>
        </w:tc>
      </w:tr>
      <w:tr w:rsidR="00FB55C1" w14:paraId="4F514F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D4024" w14:textId="77777777" w:rsidR="00FB55C1" w:rsidRDefault="00F142F4">
            <w:r>
              <w:t>Blood Culture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262AC" w14:textId="77777777" w:rsidR="00FB55C1" w:rsidRDefault="00F142F4">
            <w:r>
              <w:t>Positive — gram stain positive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01FCC" w14:textId="77777777" w:rsidR="00FB55C1" w:rsidRDefault="00F142F4">
            <w:r>
              <w:t>Susceptibility testing initiated immediately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0C19A" w14:textId="77777777" w:rsidR="00FB55C1" w:rsidRDefault="00F142F4">
            <w:r>
              <w:t>Rapid identification and sensitivity guides empiric antibiotic therapy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031BF" w14:textId="77777777" w:rsidR="00FB55C1" w:rsidRDefault="00F142F4">
            <w:r>
              <w:t>Lab Director Pre-Auth</w:t>
            </w:r>
          </w:p>
        </w:tc>
      </w:tr>
      <w:tr w:rsidR="00FB55C1" w14:paraId="150011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460C7" w14:textId="77777777" w:rsidR="00FB55C1" w:rsidRDefault="00F142F4">
            <w:proofErr w:type="spellStart"/>
            <w:r>
              <w:t>Fecal</w:t>
            </w:r>
            <w:proofErr w:type="spellEnd"/>
            <w:r>
              <w:t xml:space="preserve"> Occult Blood (FOBT)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1ACBB" w14:textId="77777777" w:rsidR="00FB55C1" w:rsidRDefault="00F142F4">
            <w:r>
              <w:t>Positive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C2DEC" w14:textId="77777777" w:rsidR="00FB55C1" w:rsidRDefault="00F142F4">
            <w:r>
              <w:t>Clinician notification — further workup physician-directed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A5BC0" w14:textId="77777777" w:rsidR="00FB55C1" w:rsidRDefault="00F142F4">
            <w:r>
              <w:t>Positive FOBT requires colonoscopy referral; lab notifies only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EA440" w14:textId="77777777" w:rsidR="00FB55C1" w:rsidRDefault="00F142F4">
            <w:r>
              <w:t>Notification Only</w:t>
            </w:r>
          </w:p>
        </w:tc>
      </w:tr>
    </w:tbl>
    <w:p w14:paraId="3EA77FD1" w14:textId="77777777" w:rsidR="00FB55C1" w:rsidRDefault="00FB55C1">
      <w:pPr>
        <w:spacing w:before="140"/>
      </w:pPr>
    </w:p>
    <w:p w14:paraId="3ADF5D00" w14:textId="77777777" w:rsidR="00FB55C1" w:rsidRDefault="00F142F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3. REFLEX TESTING PROCESS FLOW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3458"/>
        <w:gridCol w:w="5948"/>
      </w:tblGrid>
      <w:tr w:rsidR="00FB55C1" w14:paraId="0F3450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FAE4E" w14:textId="77777777" w:rsidR="00FB55C1" w:rsidRDefault="00F142F4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EAFFD" w14:textId="77777777" w:rsidR="00FB55C1" w:rsidRDefault="00F142F4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26BF5" w14:textId="77777777" w:rsidR="00FB55C1" w:rsidRDefault="00F142F4">
            <w:r>
              <w:rPr>
                <w:b/>
                <w:bCs/>
                <w:color w:val="FFFFFF"/>
              </w:rPr>
              <w:t>Details</w:t>
            </w:r>
          </w:p>
        </w:tc>
      </w:tr>
      <w:tr w:rsidR="00FB55C1" w14:paraId="2B45C3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D78AE" w14:textId="77777777" w:rsidR="00FB55C1" w:rsidRDefault="00F142F4">
            <w:r>
              <w:t>1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BA51A" w14:textId="77777777" w:rsidR="00FB55C1" w:rsidRDefault="00F142F4">
            <w:r>
              <w:t>Primary result generated and verified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9A619" w14:textId="77777777" w:rsidR="00FB55C1" w:rsidRDefault="00F142F4">
            <w:r>
              <w:t>CLS reviews result in LIS; confirms QC passed for the run</w:t>
            </w:r>
          </w:p>
        </w:tc>
      </w:tr>
      <w:tr w:rsidR="00FB55C1" w14:paraId="632439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49A10" w14:textId="77777777" w:rsidR="00FB55C1" w:rsidRDefault="00F142F4">
            <w:r>
              <w:t>2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71973" w14:textId="77777777" w:rsidR="00FB55C1" w:rsidRDefault="00F142F4">
            <w:r>
              <w:t>LIS checks for reflex trigger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82F1D" w14:textId="77777777" w:rsidR="00FB55C1" w:rsidRDefault="00F142F4">
            <w:r>
              <w:t>Automated LIS comparison against pre-programmed reflex criteria</w:t>
            </w:r>
          </w:p>
        </w:tc>
      </w:tr>
      <w:tr w:rsidR="00FB55C1" w14:paraId="59B31F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77A5D" w14:textId="77777777" w:rsidR="00FB55C1" w:rsidRDefault="00F142F4">
            <w:r>
              <w:t>3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E4CDA" w14:textId="77777777" w:rsidR="00FB55C1" w:rsidRDefault="00F142F4">
            <w:r>
              <w:t>Reflex test ordered automatically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725D5" w14:textId="77777777" w:rsidR="00FB55C1" w:rsidRDefault="00F142F4">
            <w:r>
              <w:t>LIS generates reflex order using remaining sample (or flags for re-collection if insufficient volume)</w:t>
            </w:r>
          </w:p>
        </w:tc>
      </w:tr>
      <w:tr w:rsidR="00FB55C1" w14:paraId="4E56E0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29AF1" w14:textId="77777777" w:rsidR="00FB55C1" w:rsidRDefault="00F142F4">
            <w:r>
              <w:t>4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EF5C0" w14:textId="77777777" w:rsidR="00FB55C1" w:rsidRDefault="00F142F4">
            <w:r>
              <w:t>Specimen adequacy verified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6BDAA" w14:textId="77777777" w:rsidR="00FB55C1" w:rsidRDefault="00F142F4">
            <w:r>
              <w:t>CLS confirms adequate sample volume and stability for reflex test</w:t>
            </w:r>
          </w:p>
        </w:tc>
      </w:tr>
      <w:tr w:rsidR="00FB55C1" w14:paraId="1060A3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C7BE1" w14:textId="77777777" w:rsidR="00FB55C1" w:rsidRDefault="00F142F4">
            <w:r>
              <w:t>5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94F1E" w14:textId="77777777" w:rsidR="00FB55C1" w:rsidRDefault="00F142F4">
            <w:r>
              <w:t>Reflex test performed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CE66C" w14:textId="77777777" w:rsidR="00FB55C1" w:rsidRDefault="00F142F4">
            <w:proofErr w:type="spellStart"/>
            <w:r>
              <w:t>Analyzed</w:t>
            </w:r>
            <w:proofErr w:type="spellEnd"/>
            <w:r>
              <w:t xml:space="preserve"> per standard procedure; same QC requirements apply</w:t>
            </w:r>
          </w:p>
        </w:tc>
      </w:tr>
      <w:tr w:rsidR="00FB55C1" w14:paraId="7006779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64FB7" w14:textId="77777777" w:rsidR="00FB55C1" w:rsidRDefault="00F142F4">
            <w:r>
              <w:t>6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D1950" w14:textId="77777777" w:rsidR="00FB55C1" w:rsidRDefault="00F142F4">
            <w:r>
              <w:t>Results reported together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0F93D" w14:textId="77777777" w:rsidR="00FB55C1" w:rsidRDefault="00F142F4">
            <w:r>
              <w:t xml:space="preserve">Primary and reflex results reported on single report; reflex clearly </w:t>
            </w:r>
            <w:proofErr w:type="spellStart"/>
            <w:r>
              <w:t>labeled</w:t>
            </w:r>
            <w:proofErr w:type="spellEnd"/>
          </w:p>
        </w:tc>
      </w:tr>
      <w:tr w:rsidR="00FB55C1" w14:paraId="1076ED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5F0C8" w14:textId="77777777" w:rsidR="00FB55C1" w:rsidRDefault="00F142F4">
            <w:r>
              <w:t>7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31348" w14:textId="77777777" w:rsidR="00FB55C1" w:rsidRDefault="00F142F4">
            <w:r>
              <w:t>Clinician notification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776D7" w14:textId="77777777" w:rsidR="00FB55C1" w:rsidRDefault="00F142F4">
            <w:r>
              <w:t>Reflex result communicated per standard reporting pathway; critical values per protocol</w:t>
            </w:r>
          </w:p>
        </w:tc>
      </w:tr>
      <w:tr w:rsidR="00FB55C1" w14:paraId="1758996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2AD80" w14:textId="77777777" w:rsidR="00FB55C1" w:rsidRDefault="00F142F4">
            <w:r>
              <w:t>8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6E409" w14:textId="77777777" w:rsidR="00FB55C1" w:rsidRDefault="00F142F4">
            <w:r>
              <w:t>Documentation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7139F" w14:textId="77777777" w:rsidR="00FB55C1" w:rsidRDefault="00F142F4">
            <w:r>
              <w:t>All reflex triggers, tests added, and results documented in LIS with timestamps</w:t>
            </w:r>
          </w:p>
        </w:tc>
      </w:tr>
    </w:tbl>
    <w:p w14:paraId="3D01A157" w14:textId="13B7D4E7" w:rsidR="00FB55C1" w:rsidRDefault="00FB55C1">
      <w:pPr>
        <w:spacing w:before="140"/>
      </w:pPr>
    </w:p>
    <w:p w14:paraId="0E6F60F0" w14:textId="61E68172" w:rsidR="008B7FF2" w:rsidRDefault="008B7FF2">
      <w:pPr>
        <w:spacing w:before="140"/>
      </w:pPr>
    </w:p>
    <w:p w14:paraId="6300DD56" w14:textId="33380DCD" w:rsidR="008B7FF2" w:rsidRDefault="008B7FF2">
      <w:pPr>
        <w:spacing w:before="140"/>
      </w:pPr>
    </w:p>
    <w:p w14:paraId="087637FC" w14:textId="3A4E6F1A" w:rsidR="008B7FF2" w:rsidRDefault="008B7FF2">
      <w:pPr>
        <w:spacing w:before="140"/>
      </w:pPr>
    </w:p>
    <w:p w14:paraId="6E0906E5" w14:textId="77777777" w:rsidR="008B7FF2" w:rsidRDefault="008B7FF2">
      <w:pPr>
        <w:spacing w:before="140"/>
      </w:pPr>
    </w:p>
    <w:p w14:paraId="051BEDF7" w14:textId="77777777" w:rsidR="008B7FF2" w:rsidRDefault="008B7FF2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029764CB" w14:textId="6B5A5FD9" w:rsidR="00FB55C1" w:rsidRDefault="00F142F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4. REFLEX TEST BILLING &amp; CLIENT COMMUNICATION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B55C1" w14:paraId="3BBB709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27F97" w14:textId="77777777" w:rsidR="00FB55C1" w:rsidRDefault="00F142F4">
            <w:r>
              <w:rPr>
                <w:b/>
                <w:bCs/>
                <w:color w:val="FFFFFF"/>
              </w:rPr>
              <w:t>Policy Area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56E0B" w14:textId="77777777" w:rsidR="00FB55C1" w:rsidRDefault="00F142F4">
            <w:r>
              <w:rPr>
                <w:b/>
                <w:bCs/>
                <w:color w:val="FFFFFF"/>
              </w:rPr>
              <w:t>Standard</w:t>
            </w:r>
          </w:p>
        </w:tc>
      </w:tr>
      <w:tr w:rsidR="00FB55C1" w14:paraId="3BA5D8D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AD175" w14:textId="77777777" w:rsidR="00FB55C1" w:rsidRDefault="00F142F4">
            <w:r>
              <w:t>Client Notification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23A5E" w14:textId="77777777" w:rsidR="00FB55C1" w:rsidRDefault="00F142F4">
            <w:r>
              <w:t>All reflex protocols must be disclosed to ordering clinicians at the time of account setup or test menu update</w:t>
            </w:r>
          </w:p>
        </w:tc>
      </w:tr>
      <w:tr w:rsidR="00FB55C1" w14:paraId="1ED7EE3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CFF94" w14:textId="77777777" w:rsidR="00FB55C1" w:rsidRDefault="00F142F4">
            <w:r>
              <w:t>Billing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5CF8C" w14:textId="77777777" w:rsidR="00FB55C1" w:rsidRDefault="00F142F4">
            <w:r>
              <w:t>Reflex tests are billed as separate line items per CMS/CPT guidelines; clients notified in advance</w:t>
            </w:r>
          </w:p>
        </w:tc>
      </w:tr>
      <w:tr w:rsidR="00FB55C1" w14:paraId="1197B529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ADBAB" w14:textId="77777777" w:rsidR="00FB55C1" w:rsidRDefault="00F142F4">
            <w:r>
              <w:t>Consent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A1C97" w14:textId="77777777" w:rsidR="00FB55C1" w:rsidRDefault="00F142F4">
            <w:r>
              <w:t>Reflex panels must be documented in client service agreements or standing order forms</w:t>
            </w:r>
          </w:p>
        </w:tc>
      </w:tr>
      <w:tr w:rsidR="00FB55C1" w14:paraId="619D043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D9361" w14:textId="77777777" w:rsidR="00FB55C1" w:rsidRDefault="00F142F4">
            <w:r>
              <w:t>Opt-Out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BAD88" w14:textId="77777777" w:rsidR="00FB55C1" w:rsidRDefault="00F142F4">
            <w:r>
              <w:t>Ordering clinicians may opt out of individual reflex protocols in writing to the Laboratory Director</w:t>
            </w:r>
          </w:p>
        </w:tc>
      </w:tr>
    </w:tbl>
    <w:p w14:paraId="5FB7623C" w14:textId="77777777" w:rsidR="00FB55C1" w:rsidRDefault="00FB55C1">
      <w:pPr>
        <w:spacing w:before="140"/>
      </w:pPr>
    </w:p>
    <w:p w14:paraId="194070BD" w14:textId="77777777" w:rsidR="00FB55C1" w:rsidRDefault="00F142F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5. REVISION HISTORY &amp; APPROVAL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2520"/>
        <w:gridCol w:w="2940"/>
      </w:tblGrid>
      <w:tr w:rsidR="00FB55C1" w14:paraId="4C77BA07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1CD70" w14:textId="77777777" w:rsidR="00FB55C1" w:rsidRDefault="00F142F4">
            <w:r>
              <w:rPr>
                <w:b/>
                <w:bCs/>
                <w:color w:val="FFFFFF"/>
              </w:rPr>
              <w:t>Version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3262C" w14:textId="77777777" w:rsidR="00FB55C1" w:rsidRDefault="00F142F4">
            <w:r>
              <w:rPr>
                <w:b/>
                <w:bCs/>
                <w:color w:val="FFFFFF"/>
              </w:rPr>
              <w:t>Summary of Changes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C095A" w14:textId="77777777" w:rsidR="00FB55C1" w:rsidRDefault="00F142F4">
            <w:r>
              <w:rPr>
                <w:b/>
                <w:bCs/>
                <w:color w:val="FFFFFF"/>
              </w:rPr>
              <w:t>Author</w:t>
            </w:r>
          </w:p>
        </w:tc>
        <w:tc>
          <w:tcPr>
            <w:tcW w:w="2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F9159" w14:textId="77777777" w:rsidR="00FB55C1" w:rsidRDefault="00F142F4">
            <w:r>
              <w:rPr>
                <w:b/>
                <w:bCs/>
                <w:color w:val="FFFFFF"/>
              </w:rPr>
              <w:t>Approval Date</w:t>
            </w:r>
          </w:p>
        </w:tc>
      </w:tr>
      <w:tr w:rsidR="00FB55C1" w14:paraId="0B4F739F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88F50" w14:textId="77777777" w:rsidR="00FB55C1" w:rsidRDefault="00F142F4">
            <w:r>
              <w:t>1.0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EB1B3" w14:textId="77777777" w:rsidR="00FB55C1" w:rsidRDefault="00F142F4">
            <w:r>
              <w:t>Initial release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3FE5D" w14:textId="77777777" w:rsidR="00FB55C1" w:rsidRDefault="00FB55C1"/>
        </w:tc>
        <w:tc>
          <w:tcPr>
            <w:tcW w:w="2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2038F" w14:textId="77777777" w:rsidR="00FB55C1" w:rsidRDefault="00FB55C1"/>
        </w:tc>
      </w:tr>
      <w:tr w:rsidR="00FB55C1" w14:paraId="7FDF05A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3592E" w14:textId="77777777" w:rsidR="00FB55C1" w:rsidRDefault="00FB55C1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0F8F3" w14:textId="77777777" w:rsidR="00FB55C1" w:rsidRDefault="00FB55C1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B67CF" w14:textId="77777777" w:rsidR="00FB55C1" w:rsidRDefault="00FB55C1"/>
        </w:tc>
        <w:tc>
          <w:tcPr>
            <w:tcW w:w="2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A3F66" w14:textId="77777777" w:rsidR="00FB55C1" w:rsidRDefault="00FB55C1"/>
        </w:tc>
      </w:tr>
      <w:tr w:rsidR="00FB55C1" w14:paraId="57EDDD3B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95441" w14:textId="77777777" w:rsidR="00FB55C1" w:rsidRDefault="00FB55C1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20113" w14:textId="77777777" w:rsidR="00FB55C1" w:rsidRDefault="00FB55C1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03056" w14:textId="77777777" w:rsidR="00FB55C1" w:rsidRDefault="00FB55C1"/>
        </w:tc>
        <w:tc>
          <w:tcPr>
            <w:tcW w:w="2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B2597" w14:textId="77777777" w:rsidR="00FB55C1" w:rsidRDefault="00FB55C1"/>
        </w:tc>
      </w:tr>
      <w:tr w:rsidR="00FB55C1" w14:paraId="4D996FD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D164B" w14:textId="77777777" w:rsidR="00FB55C1" w:rsidRDefault="00FB55C1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D30BC" w14:textId="77777777" w:rsidR="00FB55C1" w:rsidRDefault="00FB55C1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36EF2" w14:textId="77777777" w:rsidR="00FB55C1" w:rsidRDefault="00FB55C1"/>
        </w:tc>
        <w:tc>
          <w:tcPr>
            <w:tcW w:w="2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3FACE" w14:textId="77777777" w:rsidR="00FB55C1" w:rsidRDefault="00FB55C1"/>
        </w:tc>
      </w:tr>
    </w:tbl>
    <w:p w14:paraId="1264CED2" w14:textId="77777777" w:rsidR="00FB55C1" w:rsidRDefault="00FB55C1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FB55C1" w14:paraId="65ECD2A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F12D9" w14:textId="77777777" w:rsidR="00FB55C1" w:rsidRDefault="00F142F4">
            <w:r>
              <w:rPr>
                <w:b/>
                <w:bCs/>
                <w:color w:val="FFFFFF"/>
              </w:rPr>
              <w:t>Technical Supervisor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2F064" w14:textId="77777777" w:rsidR="00FB55C1" w:rsidRDefault="00F142F4">
            <w:r>
              <w:rPr>
                <w:b/>
                <w:bCs/>
                <w:color w:val="FFFFFF"/>
              </w:rPr>
              <w:t>Quality Manager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CF2D5" w14:textId="77777777" w:rsidR="00FB55C1" w:rsidRDefault="00F142F4">
            <w:r>
              <w:rPr>
                <w:b/>
                <w:bCs/>
                <w:color w:val="FFFFFF"/>
              </w:rPr>
              <w:t>Laboratory Director</w:t>
            </w:r>
          </w:p>
        </w:tc>
      </w:tr>
      <w:tr w:rsidR="00FB55C1" w14:paraId="133CD0F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A6BD8" w14:textId="77777777" w:rsidR="00FB55C1" w:rsidRDefault="00F142F4">
            <w:r>
              <w:t xml:space="preserve">Signature: _______________ Name: ___________________ </w:t>
            </w:r>
            <w:r>
              <w:t>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81E21" w14:textId="77777777" w:rsidR="00FB55C1" w:rsidRDefault="00F142F4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8979A" w14:textId="77777777" w:rsidR="00FB55C1" w:rsidRDefault="00F142F4">
            <w:r>
              <w:t>Signature: _______________ Name: ___________________ Date: ___________________</w:t>
            </w:r>
          </w:p>
        </w:tc>
      </w:tr>
    </w:tbl>
    <w:p w14:paraId="1F28EA99" w14:textId="77777777" w:rsidR="00F142F4" w:rsidRDefault="00F142F4"/>
    <w:sectPr w:rsidR="00F142F4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2927" w14:textId="77777777" w:rsidR="00F142F4" w:rsidRDefault="00F142F4">
      <w:r>
        <w:separator/>
      </w:r>
    </w:p>
  </w:endnote>
  <w:endnote w:type="continuationSeparator" w:id="0">
    <w:p w14:paraId="7327126A" w14:textId="77777777" w:rsidR="00F142F4" w:rsidRDefault="00F1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ED20" w14:textId="77777777" w:rsidR="00FB55C1" w:rsidRDefault="00F142F4">
    <w:pPr>
      <w:jc w:val="right"/>
    </w:pPr>
    <w:r>
      <w:rPr>
        <w:color w:val="888888"/>
        <w:sz w:val="16"/>
        <w:szCs w:val="16"/>
      </w:rPr>
      <w:t>RTX-F-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8B7FF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2BEE" w14:textId="77777777" w:rsidR="00F142F4" w:rsidRDefault="00F142F4">
      <w:r>
        <w:separator/>
      </w:r>
    </w:p>
  </w:footnote>
  <w:footnote w:type="continuationSeparator" w:id="0">
    <w:p w14:paraId="0E95D9A2" w14:textId="77777777" w:rsidR="00F142F4" w:rsidRDefault="00F1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06AA" w14:textId="77777777" w:rsidR="00FB55C1" w:rsidRDefault="00F142F4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Reflex Testing Algorithm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438E"/>
    <w:multiLevelType w:val="hybridMultilevel"/>
    <w:tmpl w:val="CC5A41AC"/>
    <w:lvl w:ilvl="0" w:tplc="BE684E7E">
      <w:start w:val="1"/>
      <w:numFmt w:val="bullet"/>
      <w:lvlText w:val="●"/>
      <w:lvlJc w:val="left"/>
      <w:pPr>
        <w:ind w:left="720" w:hanging="360"/>
      </w:pPr>
    </w:lvl>
    <w:lvl w:ilvl="1" w:tplc="C972C79E">
      <w:start w:val="1"/>
      <w:numFmt w:val="bullet"/>
      <w:lvlText w:val="○"/>
      <w:lvlJc w:val="left"/>
      <w:pPr>
        <w:ind w:left="1440" w:hanging="360"/>
      </w:pPr>
    </w:lvl>
    <w:lvl w:ilvl="2" w:tplc="91A60CF6">
      <w:start w:val="1"/>
      <w:numFmt w:val="bullet"/>
      <w:lvlText w:val="■"/>
      <w:lvlJc w:val="left"/>
      <w:pPr>
        <w:ind w:left="2160" w:hanging="360"/>
      </w:pPr>
    </w:lvl>
    <w:lvl w:ilvl="3" w:tplc="B0CC06A4">
      <w:start w:val="1"/>
      <w:numFmt w:val="bullet"/>
      <w:lvlText w:val="●"/>
      <w:lvlJc w:val="left"/>
      <w:pPr>
        <w:ind w:left="2880" w:hanging="360"/>
      </w:pPr>
    </w:lvl>
    <w:lvl w:ilvl="4" w:tplc="10AAB266">
      <w:start w:val="1"/>
      <w:numFmt w:val="bullet"/>
      <w:lvlText w:val="○"/>
      <w:lvlJc w:val="left"/>
      <w:pPr>
        <w:ind w:left="3600" w:hanging="360"/>
      </w:pPr>
    </w:lvl>
    <w:lvl w:ilvl="5" w:tplc="6226AE8A">
      <w:start w:val="1"/>
      <w:numFmt w:val="bullet"/>
      <w:lvlText w:val="■"/>
      <w:lvlJc w:val="left"/>
      <w:pPr>
        <w:ind w:left="4320" w:hanging="360"/>
      </w:pPr>
    </w:lvl>
    <w:lvl w:ilvl="6" w:tplc="8C6A628A">
      <w:start w:val="1"/>
      <w:numFmt w:val="bullet"/>
      <w:lvlText w:val="●"/>
      <w:lvlJc w:val="left"/>
      <w:pPr>
        <w:ind w:left="5040" w:hanging="360"/>
      </w:pPr>
    </w:lvl>
    <w:lvl w:ilvl="7" w:tplc="E548A948">
      <w:start w:val="1"/>
      <w:numFmt w:val="bullet"/>
      <w:lvlText w:val="●"/>
      <w:lvlJc w:val="left"/>
      <w:pPr>
        <w:ind w:left="5760" w:hanging="360"/>
      </w:pPr>
    </w:lvl>
    <w:lvl w:ilvl="8" w:tplc="D1647C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1"/>
    <w:rsid w:val="008B7FF2"/>
    <w:rsid w:val="00F142F4"/>
    <w:rsid w:val="00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FB4"/>
  <w15:docId w15:val="{C652DE52-4E17-42E6-9831-89EB124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2026-03-12T09:17:00Z</dcterms:created>
  <dcterms:modified xsi:type="dcterms:W3CDTF">2026-03-12T09:17:00Z</dcterms:modified>
</cp:coreProperties>
</file>