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451"/>
        <w:gridCol w:w="2679"/>
        <w:tblGridChange w:id="0">
          <w:tblGrid>
            <w:gridCol w:w="1950"/>
            <w:gridCol w:w="5451"/>
            <w:gridCol w:w="26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TROUBLESHOOTING DECISION TREE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AI-Driven Error Prevention &amp; Systematic Problem Resolution Guide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TRB-F-001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Version: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Effective: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Review Due: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60" w:lineRule="auto"/>
        <w:rPr/>
      </w:pPr>
      <w:r w:rsidDel="00000000" w:rsidR="00000000" w:rsidRPr="00000000">
        <w:rPr>
          <w:rtl w:val="0"/>
        </w:rPr>
        <w:t xml:space="preserve">This decision tree supports Lab2Doctors' core mission: systematic elimination of pre-analytical, analytical, and post-analytical errors. Follow each branch in sequence. Document all decisions and outcomes in the relevant log (NCR, CAPA, or Incident Report).</w:t>
      </w:r>
    </w:p>
    <w:p w:rsidR="00000000" w:rsidDel="00000000" w:rsidP="00000000" w:rsidRDefault="00000000" w:rsidRPr="00000000" w14:paraId="0000000B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TREE 1 — UNEXPECTED / IMPLAUSIBLE RESULT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Use when a result does not fit the clinical picture or is flagged by delta check, QC, or clinician inquiry.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4"/>
        <w:gridCol w:w="3509"/>
        <w:gridCol w:w="2754"/>
        <w:gridCol w:w="3143"/>
        <w:tblGridChange w:id="0">
          <w:tblGrid>
            <w:gridCol w:w="674"/>
            <w:gridCol w:w="3509"/>
            <w:gridCol w:w="2754"/>
            <w:gridCol w:w="3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Decision /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sdt>
              <w:sdtPr>
                <w:id w:val="52274212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YES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sdt>
              <w:sdtPr>
                <w:id w:val="1060923643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NO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Was QC in range at the time of this patient result?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Reject run. Repeat QC. Do not release results until QC passes. Open NCR if needed.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Is there evidence of specimen hemolysis, lipemia, or icterus?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Note interference on report. Repeat with fresh specimen if clinically significant. Notify clinician.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Does the result pass the delta check criteria (DCK-F-001)?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Investigate discrepancy. Verify patient ID on specimen and order. Repeat test if indicated.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Was the correct tube type and order of draw used?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Reject specimen. Document in Specimen Rejection Log (SPC-F-001). Request re-collection.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Was the specimen processed within the stability timeframe?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Reject or flag result. Note stability issue on report. Request re-collection if clinically required.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Could a medication or supplement interfere? (e.g., biotin, heparin)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Flag result with interference comment. Notify clinician. Repeat after washout if possible.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Does repeat testing on the same specimen confirm the result?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Report confirmed result with clinical context note. Notify clinician if critical.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Escalate to Technical Supervisor. Open CAPA. Investigate instrument, reagent, and method.</w:t>
            </w:r>
          </w:p>
        </w:tc>
      </w:tr>
    </w:tbl>
    <w:p w:rsidR="00000000" w:rsidDel="00000000" w:rsidP="00000000" w:rsidRDefault="00000000" w:rsidRPr="00000000" w14:paraId="0000002E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TREE 2 — QC FAILURE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Use when any QC level fails Westgard rules or falls outside acceptable limits.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4"/>
        <w:gridCol w:w="3510"/>
        <w:gridCol w:w="2758"/>
        <w:gridCol w:w="3138"/>
        <w:tblGridChange w:id="0">
          <w:tblGrid>
            <w:gridCol w:w="674"/>
            <w:gridCol w:w="3510"/>
            <w:gridCol w:w="2758"/>
            <w:gridCol w:w="31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Decision /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sdt>
              <w:sdtPr>
                <w:id w:val="-391406884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YES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sdt>
              <w:sdtPr>
                <w:id w:val="1420110813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NO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Did only one QC level fail (isolated failure)?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Suspect random error. Repeat that QC level once.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Multiple failures suggest systematic error. Do not run patients. Proceed to Step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Did the repeat QC pass?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Document repeat and run patient samples. Monitor trend.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Systematic error likely. Take instrument offline. Proceed to Step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Was a new reagent or calibrator lot recently opened?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Perform lot-to-lot comparison per Reagent Lot-to-Lot Comparison Sheet (RLL-F-001). Re-calibrate if needed.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Has calibration verification been performed recently?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5.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Perform calibration verification (CAL-001). Recalibrate and repeat QC.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Has any instrument maintenance been due or missed?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Perform maintenance per PM schedule (IML). Repeat QC after PM.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Has the QC material expired or been stored incorrectly?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Replace QC material. Prepare fresh and repeat.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7.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Is the problem isolated to one analyte or affects multiple?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One analyte: check specific reagent channel or probe. Multiple: suspect calibration drift or system issue. Escalate to manufacturer.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Contact Technical Supervisor. Document in Analytical Run Log. Open CAPA if recurring.</w:t>
            </w:r>
          </w:p>
        </w:tc>
      </w:tr>
    </w:tbl>
    <w:p w:rsidR="00000000" w:rsidDel="00000000" w:rsidP="00000000" w:rsidRDefault="00000000" w:rsidRPr="00000000" w14:paraId="00000055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TREE 3 — INSTRUMENT ALARM / ERROR CODE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Use when an instrument displays an error, alarm, or instrument flag.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3507"/>
        <w:gridCol w:w="2762"/>
        <w:gridCol w:w="3136"/>
        <w:tblGridChange w:id="0">
          <w:tblGrid>
            <w:gridCol w:w="675"/>
            <w:gridCol w:w="3507"/>
            <w:gridCol w:w="2762"/>
            <w:gridCol w:w="31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Decision /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sdt>
              <w:sdtPr>
                <w:id w:val="108952813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YES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sdt>
              <w:sdtPr>
                <w:id w:val="-1355646314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NO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Is the error code documented in the instrument's troubleshooting manual?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Follow manufacturer troubleshooting procedure for that code. Document action taken.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2 and contact manufacturer technical support.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Is the alarm related to a fluid level (reagent, waste, water)?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Replenish reagent or empty waste. Prime lines. Restart run.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Is the alarm related to a clog or probe issue?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Perform probe cleaning per maintenance SOP. Run verification sample.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Did the error occur after a new reagent lot was loaded?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Inspect reagent for bubbles/damage. Re-prime lines. Repeat QC.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5.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Does the error resolve after full system shutdown and restart?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Run QC after restart. Document in maintenance log.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Escalate to Technical Supervisor. Remove instrument from service. Open NCR. Contact manufacturer.</w:t>
            </w:r>
          </w:p>
        </w:tc>
      </w:tr>
    </w:tbl>
    <w:p w:rsidR="00000000" w:rsidDel="00000000" w:rsidP="00000000" w:rsidRDefault="00000000" w:rsidRPr="00000000" w14:paraId="00000070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TREE 4 — SPECIMEN IDENTIFICATION CONCERN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Use when specimen labeling, identity, or chain of custody is questioned.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4"/>
        <w:gridCol w:w="3510"/>
        <w:gridCol w:w="2755"/>
        <w:gridCol w:w="3141"/>
        <w:tblGridChange w:id="0">
          <w:tblGrid>
            <w:gridCol w:w="674"/>
            <w:gridCol w:w="3510"/>
            <w:gridCol w:w="2755"/>
            <w:gridCol w:w="314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Decision / 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sdt>
              <w:sdtPr>
                <w:id w:val="-627116310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YES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sdt>
              <w:sdtPr>
                <w:id w:val="-1266823709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rtl w:val="0"/>
                  </w:rPr>
                  <w:t xml:space="preserve">IF NO 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Does the specimen label match the requisition / LIS order exactly?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2.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Do NOT process. Document discrepancy. Contact collection site immediately. Reject per SPC-F-001.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Does the result match the clinical context and prior patient history?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Report result. No further action required.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Proceed to Step 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Is the discrepancy explainable by clinical change (acute event, transfusion, medication)?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Document clinical explanation in LIS. Report with comment. Notify clinician.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Suspect specimen mix-up. Do NOT release. Escalate to supervisor immediately.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Can a fresh specimen be collected to confirm?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Collect and retest STAT. Hold all results pending confirmation.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Notify attending physician of concern. Document fully in NCR. Initiate CAPA.</w:t>
            </w:r>
          </w:p>
        </w:tc>
      </w:tr>
    </w:tbl>
    <w:p w:rsidR="00000000" w:rsidDel="00000000" w:rsidP="00000000" w:rsidRDefault="00000000" w:rsidRPr="00000000" w14:paraId="0000008A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ESCALATION CONTACTS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3360"/>
        <w:gridCol w:w="4200"/>
        <w:tblGridChange w:id="0">
          <w:tblGrid>
            <w:gridCol w:w="2520"/>
            <w:gridCol w:w="3360"/>
            <w:gridCol w:w="4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Situation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First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Escalation Contact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QC failure — cannot resolve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Technical Supervisor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rPr/>
            </w:pPr>
            <w:sdt>
              <w:sdtPr>
                <w:id w:val="-1404466068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Laboratory Director → Manufacturer Tech Support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Instrument down — patient impact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Technical Supervisor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sdt>
              <w:sdtPr>
                <w:id w:val="-1217884250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Laboratory Director → Service Engineer (emergency line)</w:t>
                </w:r>
              </w:sdtContent>
            </w:sdt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Suspected specimen mix-up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Supervisor on duty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Laboratory Director + Ordering Physician immediately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CAPA needed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Quality Manager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Laboratory Director for sign-off within 24h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OSHA-reportable incident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Safety Officer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Laboratory Director + HR (within 8h for fatality, 24h for hospitalization)</w:t>
            </w:r>
          </w:p>
        </w:tc>
      </w:tr>
    </w:tbl>
    <w:p w:rsidR="00000000" w:rsidDel="00000000" w:rsidP="00000000" w:rsidRDefault="00000000" w:rsidRPr="00000000" w14:paraId="0000009E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Developed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Technical Supervisor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TRB-F-001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Troubleshooting Decision Tree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hVvvuTHTF05kjOQ5OgQ8R/nB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OAByITF4WExjbUYzMEVFc1A5RGlNZGtCRmNSTzhKNGUwZVh5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2026-03-12T09:51:00Z</dcterms:created>
  <dc:creator>Un-named</dc:creator>
</cp:coreProperties>
</file>